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52" w:rsidRDefault="00ED1052" w:rsidP="00ED10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D1052" w:rsidRDefault="00ED1052" w:rsidP="00ED10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D1052" w:rsidRDefault="00ED1052" w:rsidP="00ED105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1443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29:22:040744:857, расположенного в Октябрьском территориальном округе г.Архангельска по </w:t>
      </w:r>
      <w:r>
        <w:rPr>
          <w:sz w:val="28"/>
          <w:szCs w:val="28"/>
        </w:rPr>
        <w:br/>
        <w:t>проспекту Ломоносова, 200, корп. 2:</w:t>
      </w:r>
    </w:p>
    <w:p w:rsidR="00ED1052" w:rsidRDefault="00ED1052" w:rsidP="00ED1052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 Классификатора"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01.09.2014 № 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);</w:t>
      </w:r>
      <w:proofErr w:type="gramEnd"/>
    </w:p>
    <w:p w:rsidR="00ED1052" w:rsidRDefault="00ED1052" w:rsidP="00ED1052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"автомобильные мойки: размещение автомобильных моек, а также размещение магазинов сопутствующей торговли"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</w:t>
      </w:r>
      <w:bookmarkStart w:id="0" w:name="_GoBack"/>
      <w:bookmarkEnd w:id="0"/>
      <w:r>
        <w:rPr>
          <w:sz w:val="28"/>
          <w:szCs w:val="28"/>
        </w:rPr>
        <w:t xml:space="preserve">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4.9.1.3</w:t>
      </w:r>
      <w:r>
        <w:rPr>
          <w:iCs/>
          <w:sz w:val="28"/>
          <w:szCs w:val="28"/>
          <w:lang w:eastAsia="en-US"/>
        </w:rPr>
        <w:t>);</w:t>
      </w:r>
    </w:p>
    <w:p w:rsidR="00ED1052" w:rsidRDefault="00ED1052" w:rsidP="00ED1052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/>
        </w:rPr>
        <w:t xml:space="preserve">обеспечение занятий спортом в помещениях: </w:t>
      </w:r>
      <w:r>
        <w:rPr>
          <w:sz w:val="28"/>
          <w:szCs w:val="28"/>
        </w:rPr>
        <w:t xml:space="preserve">размещение спортивных клубов, спортивных залов, бассейнов, физкультурно-оздоровительных комплексов в зданиях и сооружениях"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5.1.2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ED1052" w:rsidRDefault="00ED1052" w:rsidP="00ED10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с "1" июня 2020 года по "12" июня 2020 года.</w:t>
      </w:r>
    </w:p>
    <w:p w:rsidR="00ED1052" w:rsidRDefault="00ED1052" w:rsidP="00ED1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проспекту Ломоносова, 200, корп. 2"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ED1052" w:rsidTr="00ED1052">
        <w:trPr>
          <w:trHeight w:val="340"/>
        </w:trPr>
        <w:tc>
          <w:tcPr>
            <w:tcW w:w="576" w:type="dxa"/>
            <w:hideMark/>
          </w:tcPr>
          <w:p w:rsidR="00ED1052" w:rsidRDefault="00ED105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D1052" w:rsidRDefault="00ED105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решения общего собрания собственников от октября 2018 г.,</w:t>
            </w:r>
          </w:p>
        </w:tc>
      </w:tr>
    </w:tbl>
    <w:p w:rsidR="00ED1052" w:rsidRDefault="00ED1052" w:rsidP="00ED105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D1052" w:rsidRDefault="00ED1052" w:rsidP="00ED105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D1052" w:rsidRDefault="00ED1052" w:rsidP="00ED1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D1052" w:rsidRDefault="00ED1052" w:rsidP="00ED105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Экспозиция открыта с "1" июня 2020 года по "12" июня 2020 года</w:t>
      </w:r>
      <w:r w:rsidR="008B30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понедельника по пятницу, рабочие дни). </w:t>
      </w:r>
      <w:proofErr w:type="gramEnd"/>
    </w:p>
    <w:p w:rsidR="00ED1052" w:rsidRDefault="00ED1052" w:rsidP="00ED10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F7711" w:rsidRDefault="00ED1052" w:rsidP="007F77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F7711" w:rsidTr="007F771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F7711" w:rsidTr="007F77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F7711" w:rsidTr="007F77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7F7711" w:rsidRDefault="007F77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11" w:rsidRDefault="007F771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D1052" w:rsidRDefault="00ED1052" w:rsidP="007F77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1052" w:rsidRDefault="00ED1052" w:rsidP="00ED10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D1052">
        <w:rPr>
          <w:bCs/>
          <w:sz w:val="28"/>
          <w:szCs w:val="28"/>
          <w:lang w:val="en-US"/>
        </w:rPr>
        <w:t>architect</w:t>
      </w:r>
      <w:r w:rsidRPr="00ED1052">
        <w:rPr>
          <w:bCs/>
          <w:sz w:val="28"/>
          <w:szCs w:val="28"/>
        </w:rPr>
        <w:t>@</w:t>
      </w:r>
      <w:proofErr w:type="spellStart"/>
      <w:r w:rsidRPr="00ED1052">
        <w:rPr>
          <w:bCs/>
          <w:sz w:val="28"/>
          <w:szCs w:val="28"/>
          <w:lang w:val="en-US"/>
        </w:rPr>
        <w:t>arhcity</w:t>
      </w:r>
      <w:proofErr w:type="spellEnd"/>
      <w:r w:rsidRPr="00ED1052">
        <w:rPr>
          <w:bCs/>
          <w:sz w:val="28"/>
          <w:szCs w:val="28"/>
        </w:rPr>
        <w:t>.</w:t>
      </w:r>
      <w:proofErr w:type="spellStart"/>
      <w:r w:rsidRPr="00ED105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D1052" w:rsidRDefault="00ED1052" w:rsidP="00ED10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D1052" w:rsidRDefault="00ED1052" w:rsidP="00ED10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1052" w:rsidRDefault="00ED1052" w:rsidP="00ED105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D1052" w:rsidRDefault="00ED1052" w:rsidP="00ED10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D1052" w:rsidRDefault="00ED1052" w:rsidP="00ED1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D1052" w:rsidRDefault="00ED1052" w:rsidP="00ED105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D1052">
        <w:rPr>
          <w:bCs/>
          <w:sz w:val="28"/>
          <w:szCs w:val="28"/>
        </w:rPr>
        <w:t>http://www.arhcity.ru/?page=2418/0</w:t>
      </w:r>
      <w:r w:rsidRPr="00ED105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D105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A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CA7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7711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078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52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1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1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2020-05-08T11:53:00Z</dcterms:created>
  <dcterms:modified xsi:type="dcterms:W3CDTF">2020-05-14T12:21:00Z</dcterms:modified>
</cp:coreProperties>
</file>